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91F" w:rsidRDefault="0066091F" w:rsidP="0066091F">
      <w:pPr>
        <w:shd w:val="clear" w:color="auto" w:fill="FFFFFF"/>
        <w:spacing w:after="0" w:line="480" w:lineRule="auto"/>
        <w:jc w:val="center"/>
        <w:rPr>
          <w:rFonts w:ascii="Times New Roman" w:eastAsia="Times New Roman" w:hAnsi="Times New Roman" w:cs="Times New Roman"/>
          <w:sz w:val="24"/>
          <w:szCs w:val="24"/>
        </w:rPr>
      </w:pPr>
    </w:p>
    <w:p w:rsidR="0066091F" w:rsidRDefault="0066091F" w:rsidP="0066091F">
      <w:pPr>
        <w:shd w:val="clear" w:color="auto" w:fill="FFFFFF"/>
        <w:spacing w:after="0" w:line="480" w:lineRule="auto"/>
        <w:jc w:val="center"/>
        <w:rPr>
          <w:rFonts w:ascii="Times New Roman" w:eastAsia="Times New Roman" w:hAnsi="Times New Roman" w:cs="Times New Roman"/>
          <w:sz w:val="24"/>
          <w:szCs w:val="24"/>
        </w:rPr>
      </w:pPr>
    </w:p>
    <w:p w:rsidR="0066091F" w:rsidRDefault="0066091F" w:rsidP="0066091F">
      <w:pPr>
        <w:shd w:val="clear" w:color="auto" w:fill="FFFFFF"/>
        <w:spacing w:after="0" w:line="480" w:lineRule="auto"/>
        <w:jc w:val="center"/>
        <w:rPr>
          <w:rFonts w:ascii="Times New Roman" w:eastAsia="Times New Roman" w:hAnsi="Times New Roman" w:cs="Times New Roman"/>
          <w:sz w:val="24"/>
          <w:szCs w:val="24"/>
        </w:rPr>
      </w:pPr>
    </w:p>
    <w:p w:rsidR="0066091F" w:rsidRDefault="0066091F" w:rsidP="0066091F">
      <w:pPr>
        <w:shd w:val="clear" w:color="auto" w:fill="FFFFFF"/>
        <w:spacing w:after="0" w:line="480" w:lineRule="auto"/>
        <w:jc w:val="center"/>
        <w:rPr>
          <w:rFonts w:ascii="Times New Roman" w:eastAsia="Times New Roman" w:hAnsi="Times New Roman" w:cs="Times New Roman"/>
          <w:sz w:val="24"/>
          <w:szCs w:val="24"/>
        </w:rPr>
      </w:pPr>
    </w:p>
    <w:p w:rsidR="0066091F" w:rsidRDefault="0066091F" w:rsidP="0066091F">
      <w:pPr>
        <w:shd w:val="clear" w:color="auto" w:fill="FFFFFF"/>
        <w:spacing w:after="0" w:line="480" w:lineRule="auto"/>
        <w:jc w:val="center"/>
        <w:rPr>
          <w:rFonts w:ascii="Times New Roman" w:eastAsia="Times New Roman" w:hAnsi="Times New Roman" w:cs="Times New Roman"/>
          <w:sz w:val="24"/>
          <w:szCs w:val="24"/>
        </w:rPr>
      </w:pPr>
    </w:p>
    <w:p w:rsidR="0066091F" w:rsidRPr="0066091F" w:rsidRDefault="0066091F" w:rsidP="0066091F">
      <w:pPr>
        <w:shd w:val="clear" w:color="auto" w:fill="FFFFFF"/>
        <w:spacing w:after="0" w:line="480" w:lineRule="auto"/>
        <w:jc w:val="center"/>
        <w:rPr>
          <w:rFonts w:ascii="Times New Roman" w:eastAsia="Times New Roman" w:hAnsi="Times New Roman" w:cs="Times New Roman"/>
          <w:sz w:val="24"/>
          <w:szCs w:val="24"/>
        </w:rPr>
      </w:pPr>
      <w:r w:rsidRPr="0066091F">
        <w:rPr>
          <w:rFonts w:ascii="Times New Roman" w:eastAsia="Times New Roman" w:hAnsi="Times New Roman" w:cs="Times New Roman"/>
          <w:sz w:val="24"/>
          <w:szCs w:val="24"/>
        </w:rPr>
        <w:t>Troubleshooting, Quality Control of Devices, and Infection Control</w:t>
      </w:r>
    </w:p>
    <w:p w:rsidR="0066091F" w:rsidRPr="0066091F" w:rsidRDefault="0066091F" w:rsidP="0066091F">
      <w:pPr>
        <w:spacing w:line="480" w:lineRule="auto"/>
        <w:jc w:val="center"/>
        <w:rPr>
          <w:rFonts w:ascii="Times New Roman" w:eastAsia="Times New Roman" w:hAnsi="Times New Roman" w:cs="Times New Roman"/>
          <w:sz w:val="24"/>
          <w:szCs w:val="24"/>
        </w:rPr>
      </w:pPr>
      <w:r w:rsidRPr="0066091F">
        <w:rPr>
          <w:rFonts w:ascii="Times New Roman" w:eastAsia="Times New Roman" w:hAnsi="Times New Roman" w:cs="Times New Roman"/>
          <w:sz w:val="24"/>
          <w:szCs w:val="24"/>
        </w:rPr>
        <w:t>Name</w:t>
      </w:r>
    </w:p>
    <w:p w:rsidR="0066091F" w:rsidRDefault="0066091F" w:rsidP="0066091F">
      <w:pPr>
        <w:spacing w:line="480" w:lineRule="auto"/>
        <w:jc w:val="center"/>
        <w:rPr>
          <w:rFonts w:ascii="Times New Roman" w:eastAsia="Times New Roman" w:hAnsi="Times New Roman" w:cs="Times New Roman"/>
          <w:b/>
          <w:sz w:val="24"/>
          <w:szCs w:val="24"/>
        </w:rPr>
      </w:pPr>
      <w:r w:rsidRPr="0066091F">
        <w:rPr>
          <w:rFonts w:ascii="Times New Roman" w:eastAsia="Times New Roman" w:hAnsi="Times New Roman" w:cs="Times New Roman"/>
          <w:sz w:val="24"/>
          <w:szCs w:val="24"/>
        </w:rPr>
        <w:t>Institution of Affiliation</w:t>
      </w:r>
      <w:r>
        <w:rPr>
          <w:rFonts w:ascii="Times New Roman" w:eastAsia="Times New Roman" w:hAnsi="Times New Roman" w:cs="Times New Roman"/>
          <w:b/>
          <w:sz w:val="24"/>
          <w:szCs w:val="24"/>
        </w:rPr>
        <w:br w:type="page"/>
      </w:r>
    </w:p>
    <w:p w:rsidR="008C3569" w:rsidRPr="001175AB" w:rsidRDefault="0066091F" w:rsidP="001175AB">
      <w:pPr>
        <w:shd w:val="clear" w:color="auto" w:fill="FFFFFF"/>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Troubleshooting, </w:t>
      </w:r>
      <w:r w:rsidR="004A20DE" w:rsidRPr="001175AB">
        <w:rPr>
          <w:rFonts w:ascii="Times New Roman" w:eastAsia="Times New Roman" w:hAnsi="Times New Roman" w:cs="Times New Roman"/>
          <w:b/>
          <w:sz w:val="24"/>
          <w:szCs w:val="24"/>
        </w:rPr>
        <w:t>Quality Control of Devices, and Infection Control</w:t>
      </w:r>
    </w:p>
    <w:p w:rsidR="001175AB" w:rsidRDefault="001175AB" w:rsidP="00626BA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healthcare settings, there are a variety of equipment used in medical procedures.  These devices can sometimes become faulty and it is imperative to know the dynamics surrounding their functionality for quality control and troubleshooting as well as infection control.</w:t>
      </w:r>
      <w:r w:rsidR="00A948C4">
        <w:rPr>
          <w:rFonts w:ascii="Times New Roman" w:eastAsia="Times New Roman" w:hAnsi="Times New Roman" w:cs="Times New Roman"/>
          <w:sz w:val="24"/>
          <w:szCs w:val="24"/>
        </w:rPr>
        <w:t xml:space="preserve"> For instance, when delivering medical gas to a patient</w:t>
      </w:r>
      <w:r w:rsidR="0056145A">
        <w:rPr>
          <w:rFonts w:ascii="Times New Roman" w:eastAsia="Times New Roman" w:hAnsi="Times New Roman" w:cs="Times New Roman"/>
          <w:sz w:val="24"/>
          <w:szCs w:val="24"/>
        </w:rPr>
        <w:t xml:space="preserve"> there are a number of facets that affect the functionality of the device. When a high pressure gas cylinder is used to deliver the medical gas, both a flowmeter and a reducing valve collectively function as a regulator</w:t>
      </w:r>
      <w:r w:rsidR="00472D29">
        <w:rPr>
          <w:rFonts w:ascii="Times New Roman" w:eastAsia="Times New Roman" w:hAnsi="Times New Roman" w:cs="Times New Roman"/>
          <w:sz w:val="24"/>
          <w:szCs w:val="24"/>
        </w:rPr>
        <w:t xml:space="preserve"> (Knörl and </w:t>
      </w:r>
      <w:bookmarkStart w:id="0" w:name="_GoBack"/>
      <w:bookmarkEnd w:id="0"/>
      <w:r w:rsidR="00472D29" w:rsidRPr="003E5632">
        <w:rPr>
          <w:rFonts w:ascii="Times New Roman" w:eastAsia="Times New Roman" w:hAnsi="Times New Roman" w:cs="Times New Roman"/>
          <w:sz w:val="24"/>
          <w:szCs w:val="24"/>
        </w:rPr>
        <w:t>Amon</w:t>
      </w:r>
      <w:r w:rsidR="00472D29">
        <w:rPr>
          <w:rFonts w:ascii="Times New Roman" w:eastAsia="Times New Roman" w:hAnsi="Times New Roman" w:cs="Times New Roman"/>
          <w:sz w:val="24"/>
          <w:szCs w:val="24"/>
        </w:rPr>
        <w:t>, 2013)</w:t>
      </w:r>
      <w:r w:rsidR="0056145A">
        <w:rPr>
          <w:rFonts w:ascii="Times New Roman" w:eastAsia="Times New Roman" w:hAnsi="Times New Roman" w:cs="Times New Roman"/>
          <w:sz w:val="24"/>
          <w:szCs w:val="24"/>
        </w:rPr>
        <w:t>. However, when the gas is delivered using a central supply system, the pressure is already regulated at the desired level and this eliminates the need for regulating device at the bedside.</w:t>
      </w:r>
    </w:p>
    <w:p w:rsidR="00167A26" w:rsidRPr="001175AB" w:rsidRDefault="00DC205E" w:rsidP="00626BA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analyzing clinical devices such as concentrators, it is imperative to consider the design factors. For example, there are portable concentrators that are lighter and smaller than standard concentrators that flee patients and allow them to go wherever they want.</w:t>
      </w:r>
      <w:r w:rsidR="00FA5630">
        <w:rPr>
          <w:rFonts w:ascii="Times New Roman" w:eastAsia="Times New Roman" w:hAnsi="Times New Roman" w:cs="Times New Roman"/>
          <w:sz w:val="24"/>
          <w:szCs w:val="24"/>
        </w:rPr>
        <w:t xml:space="preserve"> Besides, it is imperative to check the humidifier and flowmeter for any trouble shooting. Instance that call for alarm include continuous bubbling in a standby oxygen humidifier. It indicates that the medical gas is flowing when it should not. If the needle valve is closed, then the problem cannot be a valve left open</w:t>
      </w:r>
      <w:r w:rsidR="00C61AED">
        <w:rPr>
          <w:rFonts w:ascii="Times New Roman" w:eastAsia="Times New Roman" w:hAnsi="Times New Roman" w:cs="Times New Roman"/>
          <w:sz w:val="24"/>
          <w:szCs w:val="24"/>
        </w:rPr>
        <w:t xml:space="preserve"> (</w:t>
      </w:r>
      <w:r w:rsidR="00472D29">
        <w:rPr>
          <w:rFonts w:ascii="Times New Roman" w:eastAsia="Times New Roman" w:hAnsi="Times New Roman" w:cs="Times New Roman"/>
          <w:sz w:val="24"/>
          <w:szCs w:val="24"/>
        </w:rPr>
        <w:t xml:space="preserve">Knörl and </w:t>
      </w:r>
      <w:r w:rsidR="00C61AED" w:rsidRPr="003E5632">
        <w:rPr>
          <w:rFonts w:ascii="Times New Roman" w:eastAsia="Times New Roman" w:hAnsi="Times New Roman" w:cs="Times New Roman"/>
          <w:sz w:val="24"/>
          <w:szCs w:val="24"/>
        </w:rPr>
        <w:t>Amon</w:t>
      </w:r>
      <w:r w:rsidR="00C61AED">
        <w:rPr>
          <w:rFonts w:ascii="Times New Roman" w:eastAsia="Times New Roman" w:hAnsi="Times New Roman" w:cs="Times New Roman"/>
          <w:sz w:val="24"/>
          <w:szCs w:val="24"/>
        </w:rPr>
        <w:t>, 2013)</w:t>
      </w:r>
      <w:r w:rsidR="00FA5630">
        <w:rPr>
          <w:rFonts w:ascii="Times New Roman" w:eastAsia="Times New Roman" w:hAnsi="Times New Roman" w:cs="Times New Roman"/>
          <w:sz w:val="24"/>
          <w:szCs w:val="24"/>
        </w:rPr>
        <w:t>. This could suggest a problem with the flowmeter, probably a leaky faucet. A faulty device should be replaced with a working one.</w:t>
      </w:r>
    </w:p>
    <w:p w:rsidR="001175AB" w:rsidRDefault="00707D21" w:rsidP="00626BA5">
      <w:pPr>
        <w:spacing w:line="480" w:lineRule="auto"/>
        <w:ind w:firstLine="720"/>
        <w:rPr>
          <w:rFonts w:ascii="Times New Roman" w:hAnsi="Times New Roman" w:cs="Times New Roman"/>
          <w:color w:val="1A1D28"/>
          <w:sz w:val="24"/>
          <w:szCs w:val="24"/>
        </w:rPr>
      </w:pPr>
      <w:r>
        <w:rPr>
          <w:rFonts w:ascii="Times New Roman" w:hAnsi="Times New Roman" w:cs="Times New Roman"/>
          <w:color w:val="1A1D28"/>
          <w:sz w:val="24"/>
          <w:szCs w:val="24"/>
        </w:rPr>
        <w:t xml:space="preserve">Infection control entails management of hospital environment and equipment to reduce contamination.  Decontamination procedures should be </w:t>
      </w:r>
      <w:r w:rsidR="000C4F01">
        <w:rPr>
          <w:rFonts w:ascii="Times New Roman" w:hAnsi="Times New Roman" w:cs="Times New Roman"/>
          <w:color w:val="1A1D28"/>
          <w:sz w:val="24"/>
          <w:szCs w:val="24"/>
        </w:rPr>
        <w:t xml:space="preserve">done regularly to eliminate infectious </w:t>
      </w:r>
      <w:r w:rsidR="00B42C83">
        <w:rPr>
          <w:rFonts w:ascii="Times New Roman" w:hAnsi="Times New Roman" w:cs="Times New Roman"/>
          <w:color w:val="1A1D28"/>
          <w:sz w:val="24"/>
          <w:szCs w:val="24"/>
        </w:rPr>
        <w:t>material;</w:t>
      </w:r>
      <w:r w:rsidR="000C4F01">
        <w:rPr>
          <w:rFonts w:ascii="Times New Roman" w:hAnsi="Times New Roman" w:cs="Times New Roman"/>
          <w:color w:val="1A1D28"/>
          <w:sz w:val="24"/>
          <w:szCs w:val="24"/>
        </w:rPr>
        <w:t xml:space="preserve"> especially organic residues form medical equipment.</w:t>
      </w:r>
      <w:r w:rsidR="00B42C83">
        <w:rPr>
          <w:rFonts w:ascii="Times New Roman" w:hAnsi="Times New Roman" w:cs="Times New Roman"/>
          <w:color w:val="1A1D28"/>
          <w:sz w:val="24"/>
          <w:szCs w:val="24"/>
        </w:rPr>
        <w:t xml:space="preserve"> This could be better accomplished through complete disassembly</w:t>
      </w:r>
      <w:r w:rsidR="00540512">
        <w:rPr>
          <w:rFonts w:ascii="Times New Roman" w:hAnsi="Times New Roman" w:cs="Times New Roman"/>
          <w:color w:val="1A1D28"/>
          <w:sz w:val="24"/>
          <w:szCs w:val="24"/>
        </w:rPr>
        <w:t xml:space="preserve"> of equipment and cleaning with a disinfectant detergent.</w:t>
      </w:r>
      <w:r w:rsidR="000E2942">
        <w:rPr>
          <w:rFonts w:ascii="Times New Roman" w:hAnsi="Times New Roman" w:cs="Times New Roman"/>
          <w:color w:val="1A1D28"/>
          <w:sz w:val="24"/>
          <w:szCs w:val="24"/>
        </w:rPr>
        <w:t xml:space="preserve"> Parts that cannot be immersed in detergents can be surface cleaned using 70 percent alcohol or its </w:t>
      </w:r>
      <w:r w:rsidR="000E2942">
        <w:rPr>
          <w:rFonts w:ascii="Times New Roman" w:hAnsi="Times New Roman" w:cs="Times New Roman"/>
          <w:color w:val="1A1D28"/>
          <w:sz w:val="24"/>
          <w:szCs w:val="24"/>
        </w:rPr>
        <w:lastRenderedPageBreak/>
        <w:t>equivalent.</w:t>
      </w:r>
      <w:r w:rsidR="00A85AD5">
        <w:rPr>
          <w:rFonts w:ascii="Times New Roman" w:hAnsi="Times New Roman" w:cs="Times New Roman"/>
          <w:color w:val="1A1D28"/>
          <w:sz w:val="24"/>
          <w:szCs w:val="24"/>
        </w:rPr>
        <w:t xml:space="preserve"> Also, it is imperative to categorize biohazardous waste material as infectious or noninfectious. Infectious material could include used disposable equipment, laboratory waste, pathological wastes, blood products, cultures, and isolation wastes, among others. Noninfectious wastes include explosive, flammable, and radioactive material, cytotoxic drugs, and toxic chemicals</w:t>
      </w:r>
      <w:r w:rsidR="008075F6">
        <w:rPr>
          <w:rFonts w:ascii="Times New Roman" w:hAnsi="Times New Roman" w:cs="Times New Roman"/>
          <w:color w:val="1A1D28"/>
          <w:sz w:val="24"/>
          <w:szCs w:val="24"/>
        </w:rPr>
        <w:t xml:space="preserve"> (</w:t>
      </w:r>
      <w:r w:rsidR="008075F6" w:rsidRPr="00F91A26">
        <w:rPr>
          <w:rFonts w:ascii="Times New Roman" w:eastAsia="Times New Roman" w:hAnsi="Times New Roman" w:cs="Times New Roman"/>
          <w:sz w:val="24"/>
          <w:szCs w:val="24"/>
        </w:rPr>
        <w:t>Burke</w:t>
      </w:r>
      <w:r w:rsidR="008075F6">
        <w:rPr>
          <w:rFonts w:ascii="Times New Roman" w:eastAsia="Times New Roman" w:hAnsi="Times New Roman" w:cs="Times New Roman"/>
          <w:sz w:val="24"/>
          <w:szCs w:val="24"/>
        </w:rPr>
        <w:t>, 2003)</w:t>
      </w:r>
      <w:r w:rsidR="00A85AD5">
        <w:rPr>
          <w:rFonts w:ascii="Times New Roman" w:hAnsi="Times New Roman" w:cs="Times New Roman"/>
          <w:color w:val="1A1D28"/>
          <w:sz w:val="24"/>
          <w:szCs w:val="24"/>
        </w:rPr>
        <w:t>. Appropriate understanding and disposal of these material can facilitate infection control.</w:t>
      </w:r>
    </w:p>
    <w:p w:rsidR="00A2793D" w:rsidRDefault="00A2793D">
      <w:pPr>
        <w:rPr>
          <w:rFonts w:ascii="Times New Roman" w:hAnsi="Times New Roman" w:cs="Times New Roman"/>
          <w:color w:val="1A1D28"/>
          <w:sz w:val="24"/>
          <w:szCs w:val="24"/>
        </w:rPr>
      </w:pPr>
      <w:r>
        <w:rPr>
          <w:rFonts w:ascii="Times New Roman" w:hAnsi="Times New Roman" w:cs="Times New Roman"/>
          <w:color w:val="1A1D28"/>
          <w:sz w:val="24"/>
          <w:szCs w:val="24"/>
        </w:rPr>
        <w:br w:type="page"/>
      </w:r>
    </w:p>
    <w:p w:rsidR="00626BA5" w:rsidRDefault="00626BA5" w:rsidP="00A2793D">
      <w:pPr>
        <w:spacing w:line="480" w:lineRule="auto"/>
        <w:jc w:val="center"/>
        <w:rPr>
          <w:rFonts w:ascii="Times New Roman" w:hAnsi="Times New Roman" w:cs="Times New Roman"/>
          <w:color w:val="1A1D28"/>
          <w:sz w:val="24"/>
          <w:szCs w:val="24"/>
        </w:rPr>
      </w:pPr>
      <w:r>
        <w:rPr>
          <w:rFonts w:ascii="Times New Roman" w:hAnsi="Times New Roman" w:cs="Times New Roman"/>
          <w:color w:val="1A1D28"/>
          <w:sz w:val="24"/>
          <w:szCs w:val="24"/>
        </w:rPr>
        <w:lastRenderedPageBreak/>
        <w:t>References</w:t>
      </w:r>
    </w:p>
    <w:p w:rsidR="00F91A26" w:rsidRPr="00F91A26" w:rsidRDefault="00F91A26" w:rsidP="003E5632">
      <w:pPr>
        <w:spacing w:after="0" w:line="480" w:lineRule="auto"/>
        <w:ind w:left="720" w:hanging="720"/>
        <w:rPr>
          <w:rFonts w:ascii="Times New Roman" w:eastAsia="Times New Roman" w:hAnsi="Times New Roman" w:cs="Times New Roman"/>
          <w:sz w:val="24"/>
          <w:szCs w:val="24"/>
        </w:rPr>
      </w:pPr>
      <w:r w:rsidRPr="00F91A26">
        <w:rPr>
          <w:rFonts w:ascii="Times New Roman" w:eastAsia="Times New Roman" w:hAnsi="Times New Roman" w:cs="Times New Roman"/>
          <w:sz w:val="24"/>
          <w:szCs w:val="24"/>
        </w:rPr>
        <w:t xml:space="preserve">Burke, J. P. (2003). Infection control-a problem for patient safety. </w:t>
      </w:r>
      <w:r w:rsidRPr="00F91A26">
        <w:rPr>
          <w:rFonts w:ascii="Times New Roman" w:eastAsia="Times New Roman" w:hAnsi="Times New Roman" w:cs="Times New Roman"/>
          <w:i/>
          <w:iCs/>
          <w:sz w:val="24"/>
          <w:szCs w:val="24"/>
        </w:rPr>
        <w:t>New England Journal of Medicine</w:t>
      </w:r>
      <w:r w:rsidRPr="00F91A26">
        <w:rPr>
          <w:rFonts w:ascii="Times New Roman" w:eastAsia="Times New Roman" w:hAnsi="Times New Roman" w:cs="Times New Roman"/>
          <w:sz w:val="24"/>
          <w:szCs w:val="24"/>
        </w:rPr>
        <w:t xml:space="preserve">, </w:t>
      </w:r>
      <w:r w:rsidRPr="00F91A26">
        <w:rPr>
          <w:rFonts w:ascii="Times New Roman" w:eastAsia="Times New Roman" w:hAnsi="Times New Roman" w:cs="Times New Roman"/>
          <w:i/>
          <w:iCs/>
          <w:sz w:val="24"/>
          <w:szCs w:val="24"/>
        </w:rPr>
        <w:t>348</w:t>
      </w:r>
      <w:r w:rsidRPr="00F91A26">
        <w:rPr>
          <w:rFonts w:ascii="Times New Roman" w:eastAsia="Times New Roman" w:hAnsi="Times New Roman" w:cs="Times New Roman"/>
          <w:sz w:val="24"/>
          <w:szCs w:val="24"/>
        </w:rPr>
        <w:t>(7), 651-656.</w:t>
      </w:r>
    </w:p>
    <w:p w:rsidR="003E5632" w:rsidRPr="003E5632" w:rsidRDefault="003E5632" w:rsidP="003E5632">
      <w:pPr>
        <w:spacing w:after="0" w:line="480" w:lineRule="auto"/>
        <w:ind w:left="720" w:hanging="720"/>
        <w:rPr>
          <w:rFonts w:ascii="Times New Roman" w:eastAsia="Times New Roman" w:hAnsi="Times New Roman" w:cs="Times New Roman"/>
          <w:sz w:val="24"/>
          <w:szCs w:val="24"/>
        </w:rPr>
      </w:pPr>
      <w:r w:rsidRPr="003E5632">
        <w:rPr>
          <w:rFonts w:ascii="Times New Roman" w:eastAsia="Times New Roman" w:hAnsi="Times New Roman" w:cs="Times New Roman"/>
          <w:sz w:val="24"/>
          <w:szCs w:val="24"/>
        </w:rPr>
        <w:t xml:space="preserve">Knörl, R., &amp; Amon, F. (2013). </w:t>
      </w:r>
      <w:r w:rsidRPr="003E5632">
        <w:rPr>
          <w:rFonts w:ascii="Times New Roman" w:eastAsia="Times New Roman" w:hAnsi="Times New Roman" w:cs="Times New Roman"/>
          <w:i/>
          <w:iCs/>
          <w:sz w:val="24"/>
          <w:szCs w:val="24"/>
        </w:rPr>
        <w:t>U.S. Patent No. 8,418,001</w:t>
      </w:r>
      <w:r w:rsidRPr="003E5632">
        <w:rPr>
          <w:rFonts w:ascii="Times New Roman" w:eastAsia="Times New Roman" w:hAnsi="Times New Roman" w:cs="Times New Roman"/>
          <w:sz w:val="24"/>
          <w:szCs w:val="24"/>
        </w:rPr>
        <w:t>. Washington, DC: U.S. Patent and Trademark Office.</w:t>
      </w:r>
    </w:p>
    <w:p w:rsidR="00626BA5" w:rsidRPr="003E5632" w:rsidRDefault="00626BA5" w:rsidP="003E5632">
      <w:pPr>
        <w:spacing w:line="480" w:lineRule="auto"/>
        <w:ind w:firstLine="720"/>
        <w:rPr>
          <w:rFonts w:ascii="Times New Roman" w:eastAsia="Times New Roman" w:hAnsi="Times New Roman" w:cs="Times New Roman"/>
          <w:sz w:val="24"/>
          <w:szCs w:val="24"/>
        </w:rPr>
      </w:pPr>
    </w:p>
    <w:sectPr w:rsidR="00626BA5" w:rsidRPr="003E5632" w:rsidSect="001D1B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63A" w:rsidRDefault="00FF363A" w:rsidP="0066091F">
      <w:pPr>
        <w:spacing w:after="0" w:line="240" w:lineRule="auto"/>
      </w:pPr>
      <w:r>
        <w:separator/>
      </w:r>
    </w:p>
  </w:endnote>
  <w:endnote w:type="continuationSeparator" w:id="0">
    <w:p w:rsidR="00FF363A" w:rsidRDefault="00FF363A" w:rsidP="00660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63A" w:rsidRDefault="00FF363A" w:rsidP="0066091F">
      <w:pPr>
        <w:spacing w:after="0" w:line="240" w:lineRule="auto"/>
      </w:pPr>
      <w:r>
        <w:separator/>
      </w:r>
    </w:p>
  </w:footnote>
  <w:footnote w:type="continuationSeparator" w:id="0">
    <w:p w:rsidR="00FF363A" w:rsidRDefault="00FF363A" w:rsidP="006609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30342317"/>
      <w:docPartObj>
        <w:docPartGallery w:val="Page Numbers (Top of Page)"/>
        <w:docPartUnique/>
      </w:docPartObj>
    </w:sdtPr>
    <w:sdtEndPr>
      <w:rPr>
        <w:noProof/>
      </w:rPr>
    </w:sdtEndPr>
    <w:sdtContent>
      <w:p w:rsidR="0066091F" w:rsidRPr="001D1BB4" w:rsidRDefault="00CA5E90">
        <w:pPr>
          <w:pStyle w:val="Header"/>
          <w:jc w:val="right"/>
          <w:rPr>
            <w:rFonts w:ascii="Times New Roman" w:hAnsi="Times New Roman" w:cs="Times New Roman"/>
            <w:sz w:val="24"/>
            <w:szCs w:val="24"/>
          </w:rPr>
        </w:pPr>
        <w:r w:rsidRPr="001D1BB4">
          <w:rPr>
            <w:rFonts w:ascii="Times New Roman" w:hAnsi="Times New Roman" w:cs="Times New Roman"/>
            <w:sz w:val="24"/>
            <w:szCs w:val="24"/>
          </w:rPr>
          <w:t>TROUBLESHOOTING AND INFECTION CONTROL</w:t>
        </w:r>
        <w:r w:rsidRPr="001D1BB4">
          <w:rPr>
            <w:rFonts w:ascii="Times New Roman" w:hAnsi="Times New Roman" w:cs="Times New Roman"/>
            <w:sz w:val="24"/>
            <w:szCs w:val="24"/>
          </w:rPr>
          <w:tab/>
        </w:r>
        <w:r w:rsidR="0066091F" w:rsidRPr="001D1BB4">
          <w:rPr>
            <w:rFonts w:ascii="Times New Roman" w:hAnsi="Times New Roman" w:cs="Times New Roman"/>
            <w:sz w:val="24"/>
            <w:szCs w:val="24"/>
          </w:rPr>
          <w:fldChar w:fldCharType="begin"/>
        </w:r>
        <w:r w:rsidR="0066091F" w:rsidRPr="001D1BB4">
          <w:rPr>
            <w:rFonts w:ascii="Times New Roman" w:hAnsi="Times New Roman" w:cs="Times New Roman"/>
            <w:sz w:val="24"/>
            <w:szCs w:val="24"/>
          </w:rPr>
          <w:instrText xml:space="preserve"> PAGE   \* MERGEFORMAT </w:instrText>
        </w:r>
        <w:r w:rsidR="0066091F" w:rsidRPr="001D1BB4">
          <w:rPr>
            <w:rFonts w:ascii="Times New Roman" w:hAnsi="Times New Roman" w:cs="Times New Roman"/>
            <w:sz w:val="24"/>
            <w:szCs w:val="24"/>
          </w:rPr>
          <w:fldChar w:fldCharType="separate"/>
        </w:r>
        <w:r w:rsidR="00472D29">
          <w:rPr>
            <w:rFonts w:ascii="Times New Roman" w:hAnsi="Times New Roman" w:cs="Times New Roman"/>
            <w:noProof/>
            <w:sz w:val="24"/>
            <w:szCs w:val="24"/>
          </w:rPr>
          <w:t>3</w:t>
        </w:r>
        <w:r w:rsidR="0066091F" w:rsidRPr="001D1BB4">
          <w:rPr>
            <w:rFonts w:ascii="Times New Roman" w:hAnsi="Times New Roman" w:cs="Times New Roman"/>
            <w:noProof/>
            <w:sz w:val="24"/>
            <w:szCs w:val="24"/>
          </w:rPr>
          <w:fldChar w:fldCharType="end"/>
        </w:r>
      </w:p>
    </w:sdtContent>
  </w:sdt>
  <w:p w:rsidR="0066091F" w:rsidRDefault="0066091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BB4" w:rsidRDefault="001D1BB4">
    <w:pPr>
      <w:pStyle w:val="Header"/>
    </w:pPr>
    <w:r>
      <w:rPr>
        <w:rFonts w:ascii="Times New Roman" w:hAnsi="Times New Roman" w:cs="Times New Roman"/>
        <w:sz w:val="24"/>
        <w:szCs w:val="24"/>
      </w:rPr>
      <w:t xml:space="preserve">Running head: </w:t>
    </w:r>
    <w:r w:rsidRPr="001D1BB4">
      <w:rPr>
        <w:rFonts w:ascii="Times New Roman" w:hAnsi="Times New Roman" w:cs="Times New Roman"/>
        <w:sz w:val="24"/>
        <w:szCs w:val="24"/>
      </w:rPr>
      <w:t>TROUBLESHOOTING AND INFECTION CONTROL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EF9"/>
    <w:rsid w:val="000C4F01"/>
    <w:rsid w:val="000E2942"/>
    <w:rsid w:val="001175AB"/>
    <w:rsid w:val="00167A26"/>
    <w:rsid w:val="001D1BB4"/>
    <w:rsid w:val="002274D4"/>
    <w:rsid w:val="003772A8"/>
    <w:rsid w:val="003E5632"/>
    <w:rsid w:val="00472D29"/>
    <w:rsid w:val="00481F7B"/>
    <w:rsid w:val="004A20DE"/>
    <w:rsid w:val="00540512"/>
    <w:rsid w:val="0056145A"/>
    <w:rsid w:val="005B64AD"/>
    <w:rsid w:val="00626BA5"/>
    <w:rsid w:val="0066091F"/>
    <w:rsid w:val="00705E95"/>
    <w:rsid w:val="00707D21"/>
    <w:rsid w:val="008075F6"/>
    <w:rsid w:val="00847A4E"/>
    <w:rsid w:val="008C3569"/>
    <w:rsid w:val="00A2793D"/>
    <w:rsid w:val="00A85AD5"/>
    <w:rsid w:val="00A948C4"/>
    <w:rsid w:val="00A96455"/>
    <w:rsid w:val="00B42C83"/>
    <w:rsid w:val="00C61AED"/>
    <w:rsid w:val="00CA5E90"/>
    <w:rsid w:val="00CC26EF"/>
    <w:rsid w:val="00DC205E"/>
    <w:rsid w:val="00DC54EA"/>
    <w:rsid w:val="00E151B1"/>
    <w:rsid w:val="00E31EF9"/>
    <w:rsid w:val="00E82A61"/>
    <w:rsid w:val="00F10DFE"/>
    <w:rsid w:val="00F91A26"/>
    <w:rsid w:val="00FA5630"/>
    <w:rsid w:val="00FF3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948A7"/>
  <w15:chartTrackingRefBased/>
  <w15:docId w15:val="{5B97AF2C-E807-42E2-9D30-4FE045888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481F7B"/>
  </w:style>
  <w:style w:type="paragraph" w:styleId="Header">
    <w:name w:val="header"/>
    <w:basedOn w:val="Normal"/>
    <w:link w:val="HeaderChar"/>
    <w:uiPriority w:val="99"/>
    <w:unhideWhenUsed/>
    <w:rsid w:val="006609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91F"/>
  </w:style>
  <w:style w:type="paragraph" w:styleId="Footer">
    <w:name w:val="footer"/>
    <w:basedOn w:val="Normal"/>
    <w:link w:val="FooterChar"/>
    <w:uiPriority w:val="99"/>
    <w:unhideWhenUsed/>
    <w:rsid w:val="006609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376939">
      <w:bodyDiv w:val="1"/>
      <w:marLeft w:val="0"/>
      <w:marRight w:val="0"/>
      <w:marTop w:val="0"/>
      <w:marBottom w:val="0"/>
      <w:divBdr>
        <w:top w:val="none" w:sz="0" w:space="0" w:color="auto"/>
        <w:left w:val="none" w:sz="0" w:space="0" w:color="auto"/>
        <w:bottom w:val="none" w:sz="0" w:space="0" w:color="auto"/>
        <w:right w:val="none" w:sz="0" w:space="0" w:color="auto"/>
      </w:divBdr>
      <w:divsChild>
        <w:div w:id="902134279">
          <w:marLeft w:val="0"/>
          <w:marRight w:val="0"/>
          <w:marTop w:val="0"/>
          <w:marBottom w:val="0"/>
          <w:divBdr>
            <w:top w:val="none" w:sz="0" w:space="0" w:color="auto"/>
            <w:left w:val="none" w:sz="0" w:space="0" w:color="auto"/>
            <w:bottom w:val="none" w:sz="0" w:space="0" w:color="auto"/>
            <w:right w:val="none" w:sz="0" w:space="0" w:color="auto"/>
          </w:divBdr>
        </w:div>
      </w:divsChild>
    </w:div>
    <w:div w:id="365179370">
      <w:bodyDiv w:val="1"/>
      <w:marLeft w:val="0"/>
      <w:marRight w:val="0"/>
      <w:marTop w:val="0"/>
      <w:marBottom w:val="0"/>
      <w:divBdr>
        <w:top w:val="none" w:sz="0" w:space="0" w:color="auto"/>
        <w:left w:val="none" w:sz="0" w:space="0" w:color="auto"/>
        <w:bottom w:val="none" w:sz="0" w:space="0" w:color="auto"/>
        <w:right w:val="none" w:sz="0" w:space="0" w:color="auto"/>
      </w:divBdr>
      <w:divsChild>
        <w:div w:id="2102487325">
          <w:marLeft w:val="0"/>
          <w:marRight w:val="0"/>
          <w:marTop w:val="0"/>
          <w:marBottom w:val="0"/>
          <w:divBdr>
            <w:top w:val="none" w:sz="0" w:space="0" w:color="auto"/>
            <w:left w:val="none" w:sz="0" w:space="0" w:color="auto"/>
            <w:bottom w:val="none" w:sz="0" w:space="0" w:color="auto"/>
            <w:right w:val="none" w:sz="0" w:space="0" w:color="auto"/>
          </w:divBdr>
        </w:div>
      </w:divsChild>
    </w:div>
    <w:div w:id="1209563187">
      <w:bodyDiv w:val="1"/>
      <w:marLeft w:val="0"/>
      <w:marRight w:val="0"/>
      <w:marTop w:val="0"/>
      <w:marBottom w:val="0"/>
      <w:divBdr>
        <w:top w:val="none" w:sz="0" w:space="0" w:color="auto"/>
        <w:left w:val="none" w:sz="0" w:space="0" w:color="auto"/>
        <w:bottom w:val="none" w:sz="0" w:space="0" w:color="auto"/>
        <w:right w:val="none" w:sz="0" w:space="0" w:color="auto"/>
      </w:divBdr>
      <w:divsChild>
        <w:div w:id="1425298820">
          <w:marLeft w:val="0"/>
          <w:marRight w:val="0"/>
          <w:marTop w:val="0"/>
          <w:marBottom w:val="0"/>
          <w:divBdr>
            <w:top w:val="none" w:sz="0" w:space="0" w:color="auto"/>
            <w:left w:val="none" w:sz="0" w:space="0" w:color="auto"/>
            <w:bottom w:val="none" w:sz="0" w:space="0" w:color="auto"/>
            <w:right w:val="none" w:sz="0" w:space="0" w:color="auto"/>
          </w:divBdr>
        </w:div>
      </w:divsChild>
    </w:div>
    <w:div w:id="1223055462">
      <w:bodyDiv w:val="1"/>
      <w:marLeft w:val="0"/>
      <w:marRight w:val="0"/>
      <w:marTop w:val="0"/>
      <w:marBottom w:val="0"/>
      <w:divBdr>
        <w:top w:val="none" w:sz="0" w:space="0" w:color="auto"/>
        <w:left w:val="none" w:sz="0" w:space="0" w:color="auto"/>
        <w:bottom w:val="none" w:sz="0" w:space="0" w:color="auto"/>
        <w:right w:val="none" w:sz="0" w:space="0" w:color="auto"/>
      </w:divBdr>
      <w:divsChild>
        <w:div w:id="1502429919">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37</cp:revision>
  <dcterms:created xsi:type="dcterms:W3CDTF">2020-10-22T16:36:00Z</dcterms:created>
  <dcterms:modified xsi:type="dcterms:W3CDTF">2020-10-22T19:45:00Z</dcterms:modified>
</cp:coreProperties>
</file>